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82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  <w:r w:rsidRPr="002F59A4">
        <w:rPr>
          <w:rFonts w:ascii="Times" w:hAnsi="Times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21CFC5A" wp14:editId="3D09F844">
            <wp:simplePos x="0" y="0"/>
            <wp:positionH relativeFrom="column">
              <wp:posOffset>6350</wp:posOffset>
            </wp:positionH>
            <wp:positionV relativeFrom="paragraph">
              <wp:posOffset>457200</wp:posOffset>
            </wp:positionV>
            <wp:extent cx="5472430" cy="3172460"/>
            <wp:effectExtent l="0" t="0" r="0" b="2540"/>
            <wp:wrapNone/>
            <wp:docPr id="1" name="Picture 1" descr="Macintosh HD:Users:Brenda_Villanueva:Downloads:Brooks-on-Germany-and-Greece-morality-talesSUBB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renda_Villanueva:Downloads:Brooks-on-Germany-and-Greece-morality-talesSUBB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Arial"/>
          <w:color w:val="191919"/>
          <w:sz w:val="36"/>
          <w:szCs w:val="36"/>
        </w:rPr>
        <w:t>D</w:t>
      </w:r>
      <w:r w:rsidRPr="002F59A4">
        <w:rPr>
          <w:rFonts w:ascii="Times" w:hAnsi="Times" w:cs="Arial"/>
          <w:color w:val="191919"/>
          <w:sz w:val="36"/>
          <w:szCs w:val="36"/>
        </w:rPr>
        <w:t>ie Wirtschaft</w:t>
      </w: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D832E3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  <w:r>
        <w:rPr>
          <w:rFonts w:ascii="Times" w:hAnsi="Times" w:cs="Arial"/>
          <w:noProof/>
          <w:color w:val="19191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795EB" wp14:editId="5F4F0421">
                <wp:simplePos x="0" y="0"/>
                <wp:positionH relativeFrom="column">
                  <wp:posOffset>2628900</wp:posOffset>
                </wp:positionH>
                <wp:positionV relativeFrom="paragraph">
                  <wp:posOffset>67945</wp:posOffset>
                </wp:positionV>
                <wp:extent cx="2743200" cy="5715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927" w:rsidRPr="00D832E3" w:rsidRDefault="00234927" w:rsidP="00D832E3">
                            <w:pPr>
                              <w:jc w:val="center"/>
                              <w:rPr>
                                <w:rFonts w:ascii="Cambria" w:hAnsi="Cambria"/>
                                <w:sz w:val="30"/>
                                <w:szCs w:val="30"/>
                              </w:rPr>
                            </w:pPr>
                            <w:r w:rsidRPr="00D832E3">
                              <w:rPr>
                                <w:rFonts w:ascii="Cambria" w:hAnsi="Cambria" w:cs="Verdana"/>
                                <w:sz w:val="30"/>
                                <w:szCs w:val="30"/>
                              </w:rPr>
                              <w:t>Regierungschef Alexis Tsipras und Kanzlerin Angela Merkel</w:t>
                            </w:r>
                          </w:p>
                          <w:p w:rsidR="00234927" w:rsidRDefault="002349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pt;margin-top:5.35pt;width:3in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" fillcolor="white [3201]" strokecolor="black [3213]" strokeweight="2pt">
                <v:textbox>
                  <w:txbxContent>
                    <w:p w:rsidR="00234927" w:rsidRPr="00D832E3" w:rsidRDefault="00234927" w:rsidP="00D832E3">
                      <w:pPr>
                        <w:jc w:val="center"/>
                        <w:rPr>
                          <w:rFonts w:ascii="Cambria" w:hAnsi="Cambria"/>
                          <w:sz w:val="30"/>
                          <w:szCs w:val="30"/>
                        </w:rPr>
                      </w:pPr>
                      <w:r w:rsidRPr="00D832E3">
                        <w:rPr>
                          <w:rFonts w:ascii="Cambria" w:hAnsi="Cambria" w:cs="Verdana"/>
                          <w:sz w:val="30"/>
                          <w:szCs w:val="30"/>
                        </w:rPr>
                        <w:t>Regierungschef Alexis Tsipras und Kanzlerin Angela Merkel</w:t>
                      </w:r>
                    </w:p>
                    <w:p w:rsidR="00234927" w:rsidRDefault="00234927"/>
                  </w:txbxContent>
                </v:textbox>
                <w10:wrap type="square"/>
              </v:shape>
            </w:pict>
          </mc:Fallback>
        </mc:AlternateContent>
      </w: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2F59A4" w:rsidP="002F59A4">
      <w:pPr>
        <w:jc w:val="center"/>
        <w:rPr>
          <w:rFonts w:ascii="Times" w:hAnsi="Times" w:cs="Arial"/>
          <w:color w:val="191919"/>
          <w:sz w:val="36"/>
          <w:szCs w:val="36"/>
        </w:rPr>
      </w:pPr>
    </w:p>
    <w:p w:rsidR="002F59A4" w:rsidRDefault="00D832E3" w:rsidP="002F59A4">
      <w:pPr>
        <w:jc w:val="center"/>
        <w:rPr>
          <w:rFonts w:ascii="Times" w:hAnsi="Times"/>
          <w:sz w:val="18"/>
          <w:szCs w:val="18"/>
        </w:rPr>
      </w:pPr>
      <w:hyperlink r:id="rId6" w:history="1">
        <w:r w:rsidRPr="00B75F5E">
          <w:rPr>
            <w:rStyle w:val="Hyperlink"/>
            <w:rFonts w:ascii="Times" w:hAnsi="Times"/>
            <w:sz w:val="18"/>
            <w:szCs w:val="18"/>
          </w:rPr>
          <w:t>https://www.foreignaffairs.com/articles/greece/2015-07-10/merkel-method</w:t>
        </w:r>
      </w:hyperlink>
    </w:p>
    <w:p w:rsidR="00D832E3" w:rsidRDefault="00D832E3" w:rsidP="002F59A4">
      <w:pPr>
        <w:jc w:val="center"/>
        <w:rPr>
          <w:rFonts w:ascii="Times" w:hAnsi="Times"/>
          <w:sz w:val="18"/>
          <w:szCs w:val="18"/>
        </w:rPr>
      </w:pPr>
    </w:p>
    <w:p w:rsidR="00D11EF5" w:rsidRDefault="00D11EF5" w:rsidP="002F59A4">
      <w:pPr>
        <w:jc w:val="center"/>
        <w:rPr>
          <w:rFonts w:ascii="Times" w:hAnsi="Times"/>
          <w:sz w:val="18"/>
          <w:szCs w:val="18"/>
        </w:rPr>
      </w:pPr>
    </w:p>
    <w:p w:rsidR="00234927" w:rsidRPr="00D11EF5" w:rsidRDefault="00234927" w:rsidP="00234927">
      <w:pPr>
        <w:jc w:val="center"/>
        <w:rPr>
          <w:rFonts w:ascii="Cambria" w:hAnsi="Cambria"/>
          <w:sz w:val="28"/>
          <w:szCs w:val="28"/>
        </w:rPr>
      </w:pPr>
      <w:r w:rsidRPr="00D11EF5">
        <w:rPr>
          <w:rFonts w:ascii="Cambria" w:hAnsi="Cambria" w:cs="Verdana"/>
          <w:sz w:val="28"/>
          <w:szCs w:val="28"/>
        </w:rPr>
        <w:t>Regierungschef Alexis Tsipras und Kanzlerin Angela Merkel</w:t>
      </w:r>
    </w:p>
    <w:p w:rsidR="00234927" w:rsidRPr="00D11EF5" w:rsidRDefault="00D11EF5" w:rsidP="002F59A4">
      <w:pPr>
        <w:jc w:val="center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 w:cs="Helvetica Neue"/>
          <w:color w:val="454545"/>
          <w:sz w:val="28"/>
          <w:szCs w:val="28"/>
        </w:rPr>
        <w:t>s</w:t>
      </w:r>
      <w:r w:rsidRPr="00D11EF5">
        <w:rPr>
          <w:rFonts w:ascii="Cambria" w:hAnsi="Cambria" w:cs="Helvetica Neue"/>
          <w:color w:val="454545"/>
          <w:sz w:val="28"/>
          <w:szCs w:val="28"/>
        </w:rPr>
        <w:t xml:space="preserve">prechen </w:t>
      </w:r>
      <w:r w:rsidRPr="00D11EF5">
        <w:rPr>
          <w:rFonts w:ascii="Cambria" w:hAnsi="Cambria" w:cs="Helvetica Neue"/>
          <w:color w:val="454545"/>
          <w:sz w:val="28"/>
          <w:szCs w:val="28"/>
        </w:rPr>
        <w:t>über türkischen Flüchtlinge.</w:t>
      </w:r>
      <w:proofErr w:type="gramEnd"/>
      <w:r w:rsidRPr="00D11EF5">
        <w:rPr>
          <w:rFonts w:ascii="Cambria" w:hAnsi="Cambria" w:cs="Helvetica Neue"/>
          <w:color w:val="454545"/>
          <w:sz w:val="28"/>
          <w:szCs w:val="28"/>
        </w:rPr>
        <w:t xml:space="preserve"> </w:t>
      </w:r>
      <w:bookmarkStart w:id="0" w:name="_GoBack"/>
      <w:bookmarkEnd w:id="0"/>
    </w:p>
    <w:sectPr w:rsidR="00234927" w:rsidRPr="00D11EF5" w:rsidSect="004D5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A4"/>
    <w:rsid w:val="00234927"/>
    <w:rsid w:val="002F59A4"/>
    <w:rsid w:val="004D5186"/>
    <w:rsid w:val="00506A82"/>
    <w:rsid w:val="00D11EF5"/>
    <w:rsid w:val="00D8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352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9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9A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32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9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9A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32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www.foreignaffairs.com/articles/greece/2015-07-10/merkel-method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43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Villanueva</dc:creator>
  <cp:keywords/>
  <dc:description/>
  <cp:lastModifiedBy>Brenda Villanueva</cp:lastModifiedBy>
  <cp:revision>1</cp:revision>
  <dcterms:created xsi:type="dcterms:W3CDTF">2016-03-30T17:33:00Z</dcterms:created>
  <dcterms:modified xsi:type="dcterms:W3CDTF">2016-03-31T14:18:00Z</dcterms:modified>
</cp:coreProperties>
</file>